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300"/>
        <w:jc w:val="center"/>
      </w:pPr>
      <w:r>
        <w:rPr>
          <w:rFonts w:ascii="Times New Roman" w:cs="Times New Roman" w:eastAsia="Times New Roman" w:hAnsi="Times New Roman"/>
          <w:b/>
          <w:bCs/>
          <w:color w:val="000000"/>
          <w:spacing w:val="20"/>
          <w:sz w:val="28"/>
          <w:szCs w:val="28"/>
        </w:rPr>
        <w:t xml:space="preserve">2026-2027 ÖNCEKİ ÖĞRENMELERİN</w:t>
      </w:r>
      <w:r>
        <w:rPr>
          <w:rFonts w:ascii="Times New Roman" w:cs="Times New Roman" w:eastAsia="Times New Roman" w:hAnsi="Times New Roman"/>
          <w:b/>
          <w:bCs/>
          <w:color w:val="000000"/>
          <w:spacing w:val="20"/>
          <w:sz w:val="28"/>
          <w:szCs w:val="28"/>
        </w:rPr>
        <w:br/>
        <w:t xml:space="preserve">TANINMASI BAŞVURULARI</w:t>
      </w:r>
    </w:p>
    <w:p>
      <w:pPr>
        <w:pBdr>
          <w:bottom w:val="single" w:color="000000" w:sz="8"/>
        </w:pBdr>
        <w:spacing w:after="280" w:before="120"/>
      </w:pPr>
      <w:r>
        <w:rPr>
          <w:rFonts w:ascii="Times New Roman" w:cs="Times New Roman" w:eastAsia="Times New Roman" w:hAnsi="Times New Roman"/>
          <w:b w:val="false"/>
          <w:bCs w:val="false"/>
          <w:color w:val="000000"/>
          <w:sz w:val="8"/>
          <w:szCs w:val="8"/>
        </w:rPr>
        <w:t xml:space="preserve"/>
      </w:r>
    </w:p>
    <w:p>
      <w:pPr>
        <w:spacing w:after="280" w:before="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color w:val="000000"/>
          <w:sz w:val="22"/>
          <w:szCs w:val="22"/>
        </w:rPr>
        <w:t xml:space="preserve">2026-2027 Eğitim-Öğretim Yılı Önceki Öğrenmelerin Tanınması başvuruları SABİS üzerinden </w:t>
      </w:r>
      <w:r>
        <w:rPr>
          <w:rFonts w:ascii="Times New Roman" w:cs="Times New Roman" w:eastAsia="Times New Roman" w:hAnsi="Times New Roman"/>
          <w:b/>
          <w:bCs/>
          <w:color w:val="000000"/>
          <w:sz w:val="22"/>
          <w:szCs w:val="22"/>
        </w:rPr>
        <w:t xml:space="preserve">online</w:t>
      </w:r>
      <w:r>
        <w:rPr>
          <w:rFonts w:ascii="Times New Roman" w:cs="Times New Roman" w:eastAsia="Times New Roman" w:hAnsi="Times New Roman"/>
          <w:b w:val="false"/>
          <w:bCs w:val="false"/>
          <w:color w:val="000000"/>
          <w:sz w:val="22"/>
          <w:szCs w:val="22"/>
        </w:rPr>
        <w:t xml:space="preserve"> olarak alınacaktır. Sınavlar </w:t>
      </w:r>
      <w:r>
        <w:rPr>
          <w:rFonts w:ascii="Times New Roman" w:cs="Times New Roman" w:eastAsia="Times New Roman" w:hAnsi="Times New Roman"/>
          <w:b/>
          <w:bCs/>
          <w:color w:val="000000"/>
          <w:sz w:val="22"/>
          <w:szCs w:val="22"/>
        </w:rPr>
        <w:t xml:space="preserve">yüz yüze</w:t>
      </w:r>
      <w:r>
        <w:rPr>
          <w:rFonts w:ascii="Times New Roman" w:cs="Times New Roman" w:eastAsia="Times New Roman" w:hAnsi="Times New Roman"/>
          <w:b w:val="false"/>
          <w:bCs w:val="false"/>
          <w:color w:val="000000"/>
          <w:sz w:val="22"/>
          <w:szCs w:val="22"/>
        </w:rPr>
        <w:t xml:space="preserve"> yapılacaktır.</w:t>
      </w:r>
    </w:p>
    <w:tbl>
      <w:tblPr>
        <w:tblW w:type="dxa" w:w="9062"/>
        <w:jc w:val="center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single" w:color="000000" w:sz="8"/>
          <w:insideV w:val="single" w:color="000000" w:sz="8"/>
        </w:tblBorders>
        <w:tblLayout w:type="fixed"/>
      </w:tblPr>
      <w:tblGrid>
        <w:gridCol w:w="4996"/>
        <w:gridCol w:w="4066"/>
      </w:tblGrid>
      <w:tr>
        <w:trPr>
          <w:tblHeader/>
        </w:trPr>
        <w:tc>
          <w:tcPr>
            <w:tcW w:type="dxa" w:w="9062"/>
            <w:gridSpan w:val="2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pPr>
              <w:spacing w:after="0" w:before="0" w:line="26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pacing w:val="30"/>
                <w:sz w:val="22"/>
                <w:szCs w:val="22"/>
              </w:rPr>
              <w:t xml:space="preserve">SAKARYA ÜNİVERSİTESİ</w:t>
            </w: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pacing w:val="20"/>
                <w:sz w:val="22"/>
                <w:szCs w:val="22"/>
              </w:rPr>
              <w:br/>
              <w:t xml:space="preserve">ÖNCEKİ ÖĞRENMELERİN TANINMASI TAKVİMİ</w:t>
            </w:r>
          </w:p>
        </w:tc>
      </w:tr>
      <w:tr>
        <w:trPr>
          <w:tblHeader/>
        </w:trPr>
        <w:tc>
          <w:tcPr>
            <w:tcW w:type="dxa" w:w="4996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pacing w:val="30"/>
                <w:sz w:val="22"/>
                <w:szCs w:val="22"/>
              </w:rPr>
              <w:t xml:space="preserve">SÜREÇ</w:t>
            </w:r>
          </w:p>
        </w:tc>
        <w:tc>
          <w:tcPr>
            <w:tcW w:type="dxa" w:w="4066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pacing w:val="30"/>
                <w:sz w:val="22"/>
                <w:szCs w:val="22"/>
              </w:rPr>
              <w:t xml:space="preserve">TARİH</w:t>
            </w:r>
          </w:p>
        </w:tc>
      </w:tr>
      <w:tr>
        <w:tc>
          <w:tcPr>
            <w:tcW w:type="dxa" w:w="4996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2"/>
                <w:szCs w:val="22"/>
              </w:rPr>
              <w:t xml:space="preserve">Başvuru Tarihleri</w:t>
            </w:r>
          </w:p>
        </w:tc>
        <w:tc>
          <w:tcPr>
            <w:tcW w:type="dxa" w:w="4066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2"/>
                <w:szCs w:val="22"/>
              </w:rPr>
              <w:t xml:space="preserve">31 Ağustos - 2 Eylül 2026</w:t>
            </w:r>
          </w:p>
        </w:tc>
      </w:tr>
      <w:tr>
        <w:tc>
          <w:tcPr>
            <w:tcW w:type="dxa" w:w="4996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2"/>
                <w:szCs w:val="22"/>
              </w:rPr>
              <w:t xml:space="preserve">Sınav Programlarının İlanı</w:t>
            </w:r>
          </w:p>
        </w:tc>
        <w:tc>
          <w:tcPr>
            <w:tcW w:type="dxa" w:w="4066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2"/>
                <w:szCs w:val="22"/>
              </w:rPr>
              <w:t xml:space="preserve">4 Eylül 2026</w:t>
            </w:r>
          </w:p>
        </w:tc>
      </w:tr>
      <w:tr>
        <w:tc>
          <w:tcPr>
            <w:tcW w:type="dxa" w:w="4996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2"/>
                <w:szCs w:val="22"/>
              </w:rPr>
              <w:t xml:space="preserve">Sınav Tarihleri</w:t>
            </w:r>
          </w:p>
        </w:tc>
        <w:tc>
          <w:tcPr>
            <w:tcW w:type="dxa" w:w="4066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2"/>
                <w:szCs w:val="22"/>
              </w:rPr>
              <w:t xml:space="preserve">7 - 8 Eylül 2026</w:t>
            </w:r>
          </w:p>
        </w:tc>
      </w:tr>
      <w:tr>
        <w:tc>
          <w:tcPr>
            <w:tcW w:type="dxa" w:w="4996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2"/>
                <w:szCs w:val="22"/>
              </w:rPr>
              <w:t xml:space="preserve">Sınav Sonuçlarının Açıklanması</w:t>
            </w:r>
          </w:p>
        </w:tc>
        <w:tc>
          <w:tcPr>
            <w:tcW w:type="dxa" w:w="4066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2"/>
                <w:szCs w:val="22"/>
              </w:rPr>
              <w:t xml:space="preserve">11 Eylül 2026</w:t>
            </w:r>
          </w:p>
        </w:tc>
      </w:tr>
    </w:tbl>
    <w:p>
      <w:pPr>
        <w:pBdr>
          <w:bottom w:val="single" w:color="000000" w:sz="8"/>
        </w:pBdr>
        <w:spacing w:after="180" w:before="380" w:line="276"/>
      </w:pPr>
      <w:r>
        <w:rPr>
          <w:rFonts w:ascii="Times New Roman" w:cs="Times New Roman" w:eastAsia="Times New Roman" w:hAnsi="Times New Roman"/>
          <w:b/>
          <w:bCs/>
          <w:color w:val="000000"/>
          <w:spacing w:val="30"/>
          <w:sz w:val="22"/>
          <w:szCs w:val="22"/>
        </w:rPr>
        <w:t xml:space="preserve">BAŞVURU SIRASINDA YÜKLENECEK BELGELER</w:t>
      </w:r>
    </w:p>
    <w:p>
      <w:pPr>
        <w:pStyle w:val="ListParagraph"/>
        <w:numPr>
          <w:ilvl w:val="0"/>
          <w:numId w:val="2"/>
        </w:numPr>
        <w:spacing w:after="80" w:before="8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color w:val="000000"/>
          <w:sz w:val="22"/>
          <w:szCs w:val="22"/>
        </w:rPr>
        <w:t xml:space="preserve">Dersler için; yetkili eğitim kurumlarından veya kamu kurumlarından alınmış konu ile alakalı </w:t>
      </w:r>
      <w:r>
        <w:rPr>
          <w:rFonts w:ascii="Times New Roman" w:cs="Times New Roman" w:eastAsia="Times New Roman" w:hAnsi="Times New Roman"/>
          <w:b/>
          <w:bCs/>
          <w:color w:val="000000"/>
          <w:sz w:val="22"/>
          <w:szCs w:val="22"/>
        </w:rPr>
        <w:t xml:space="preserve">Eğitim Sertifikası</w:t>
      </w:r>
      <w:r>
        <w:rPr>
          <w:rFonts w:ascii="Times New Roman" w:cs="Times New Roman" w:eastAsia="Times New Roman" w:hAnsi="Times New Roman"/>
          <w:b w:val="false"/>
          <w:bCs w:val="false"/>
          <w:color w:val="000000"/>
          <w:sz w:val="22"/>
          <w:szCs w:val="22"/>
        </w:rPr>
        <w:t xml:space="preserve"> veya eğitim alındığına dair </w:t>
      </w:r>
      <w:r>
        <w:rPr>
          <w:rFonts w:ascii="Times New Roman" w:cs="Times New Roman" w:eastAsia="Times New Roman" w:hAnsi="Times New Roman"/>
          <w:b/>
          <w:bCs/>
          <w:color w:val="000000"/>
          <w:sz w:val="22"/>
          <w:szCs w:val="22"/>
        </w:rPr>
        <w:t xml:space="preserve">Referans Mektubu</w:t>
      </w:r>
      <w:r>
        <w:rPr>
          <w:rFonts w:ascii="Times New Roman" w:cs="Times New Roman" w:eastAsia="Times New Roman" w:hAnsi="Times New Roman"/>
          <w:b w:val="false"/>
          <w:bCs w:val="false"/>
          <w:color w:val="000000"/>
          <w:sz w:val="22"/>
          <w:szCs w:val="22"/>
        </w:rPr>
        <w:t xml:space="preserve">.</w:t>
      </w:r>
    </w:p>
    <w:p>
      <w:pPr>
        <w:spacing w:after="200" w:before="60" w:line="276"/>
        <w:ind w:left="460"/>
        <w:jc w:val="both"/>
      </w:pPr>
      <w:r>
        <w:rPr>
          <w:rFonts w:ascii="Times New Roman" w:cs="Times New Roman" w:eastAsia="Times New Roman" w:hAnsi="Times New Roman"/>
          <w:b/>
          <w:bCs/>
          <w:color w:val="000000"/>
          <w:sz w:val="22"/>
          <w:szCs w:val="22"/>
        </w:rPr>
        <w:t xml:space="preserve">Açıklama: </w:t>
      </w:r>
      <w:r>
        <w:rPr>
          <w:rFonts w:ascii="Times New Roman" w:cs="Times New Roman" w:eastAsia="Times New Roman" w:hAnsi="Times New Roman"/>
          <w:b w:val="false"/>
          <w:bCs w:val="false"/>
          <w:color w:val="000000"/>
          <w:sz w:val="22"/>
          <w:szCs w:val="22"/>
        </w:rPr>
        <w:t xml:space="preserve">Kurumsal yapıdaki iş yerlerinde elde edilen pratik kazanımlar ile iş yerlerinde hizmet içi eğitimler suretiyle elde edilmiş kazanımlar için hazırlanmış sertifikalar veya referans mektupları; </w:t>
      </w:r>
      <w:r>
        <w:rPr>
          <w:rFonts w:ascii="Times New Roman" w:cs="Times New Roman" w:eastAsia="Times New Roman" w:hAnsi="Times New Roman"/>
          <w:b w:val="false"/>
          <w:bCs w:val="false"/>
          <w:color w:val="000000"/>
          <w:sz w:val="22"/>
          <w:szCs w:val="22"/>
          <w:u w:val="single"/>
        </w:rPr>
        <w:t xml:space="preserve">bilgi, beceri ve yetkinlikleri, yaptığı faaliyetleri, çalışma/eğitim sürelerini gösterir nitelikte olmalıdır</w:t>
      </w:r>
      <w:r>
        <w:rPr>
          <w:rFonts w:ascii="Times New Roman" w:cs="Times New Roman" w:eastAsia="Times New Roman" w:hAnsi="Times New Roman"/>
          <w:b w:val="false"/>
          <w:bCs w:val="false"/>
          <w:color w:val="000000"/>
          <w:sz w:val="22"/>
          <w:szCs w:val="22"/>
        </w:rPr>
        <w:t xml:space="preserve">. Bu belgeler işyerinin en üst yetkilisi tarafından onaylanmış olmalıdır. Öğretim elemanlarından alınmış referans mektupları kabul edilmez.</w:t>
      </w:r>
    </w:p>
    <w:p>
      <w:pPr>
        <w:pStyle w:val="ListParagraph"/>
        <w:numPr>
          <w:ilvl w:val="0"/>
          <w:numId w:val="2"/>
        </w:numPr>
        <w:spacing w:after="80" w:before="8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color w:val="000000"/>
          <w:sz w:val="22"/>
          <w:szCs w:val="22"/>
        </w:rPr>
        <w:t xml:space="preserve">Staj, işyeri eğitimi ve işyeri uygulaması için; işyerinde yapılan çalışma sırasında hazırlanmış </w:t>
      </w:r>
      <w:r>
        <w:rPr>
          <w:rFonts w:ascii="Times New Roman" w:cs="Times New Roman" w:eastAsia="Times New Roman" w:hAnsi="Times New Roman"/>
          <w:b/>
          <w:bCs/>
          <w:color w:val="000000"/>
          <w:sz w:val="22"/>
          <w:szCs w:val="22"/>
        </w:rPr>
        <w:t xml:space="preserve">portfolyo</w:t>
      </w:r>
      <w:r>
        <w:rPr>
          <w:rFonts w:ascii="Times New Roman" w:cs="Times New Roman" w:eastAsia="Times New Roman" w:hAnsi="Times New Roman"/>
          <w:b w:val="false"/>
          <w:bCs w:val="false"/>
          <w:color w:val="000000"/>
          <w:sz w:val="22"/>
          <w:szCs w:val="22"/>
        </w:rPr>
        <w:t xml:space="preserve"> veya bölüm tarafından belirlenmiş formatta hazırlanmış </w:t>
      </w:r>
      <w:r>
        <w:rPr>
          <w:rFonts w:ascii="Times New Roman" w:cs="Times New Roman" w:eastAsia="Times New Roman" w:hAnsi="Times New Roman"/>
          <w:b/>
          <w:bCs/>
          <w:color w:val="000000"/>
          <w:sz w:val="22"/>
          <w:szCs w:val="22"/>
        </w:rPr>
        <w:t xml:space="preserve">staj defteri</w:t>
      </w:r>
      <w:r>
        <w:rPr>
          <w:rFonts w:ascii="Times New Roman" w:cs="Times New Roman" w:eastAsia="Times New Roman" w:hAnsi="Times New Roman"/>
          <w:b w:val="false"/>
          <w:bCs w:val="false"/>
          <w:color w:val="000000"/>
          <w:sz w:val="22"/>
          <w:szCs w:val="22"/>
        </w:rPr>
        <w:t xml:space="preserve">.</w:t>
      </w:r>
    </w:p>
    <w:p>
      <w:pPr>
        <w:spacing w:after="120" w:before="60" w:line="276"/>
        <w:ind w:left="460"/>
        <w:jc w:val="both"/>
      </w:pPr>
      <w:r>
        <w:rPr>
          <w:rFonts w:ascii="Times New Roman" w:cs="Times New Roman" w:eastAsia="Times New Roman" w:hAnsi="Times New Roman"/>
          <w:b/>
          <w:bCs/>
          <w:color w:val="000000"/>
          <w:sz w:val="22"/>
          <w:szCs w:val="22"/>
        </w:rPr>
        <w:t xml:space="preserve">Açıklama: </w:t>
      </w:r>
      <w:r>
        <w:rPr>
          <w:rFonts w:ascii="Times New Roman" w:cs="Times New Roman" w:eastAsia="Times New Roman" w:hAnsi="Times New Roman"/>
          <w:b w:val="false"/>
          <w:bCs w:val="false"/>
          <w:color w:val="000000"/>
          <w:sz w:val="22"/>
          <w:szCs w:val="22"/>
          <w:u w:val="single"/>
        </w:rPr>
        <w:t xml:space="preserve">Öğrenci, kazanımlar süresince ilgili iş yerinde Sosyal Güvenlik Kurumu’na kayıtlı olarak bulunduğunu belgelemeli; başvurusunda kazanmış olduğu bilgi, beceri ve yetkinlikleri elde ettiği faaliyetleri ile çalışma-eğitim sürelerini, işyerinin en üst yetkilisi tarafından onaylanmış belgeler ile sunmalıdır.</w:t>
      </w:r>
    </w:p>
    <w:p>
      <w:pPr>
        <w:spacing w:after="200" w:before="60" w:line="276"/>
        <w:ind w:left="460"/>
        <w:jc w:val="both"/>
      </w:pPr>
      <w:r>
        <w:rPr>
          <w:rFonts w:ascii="Times New Roman" w:cs="Times New Roman" w:eastAsia="Times New Roman" w:hAnsi="Times New Roman"/>
          <w:b/>
          <w:bCs/>
          <w:color w:val="000000"/>
          <w:sz w:val="22"/>
          <w:szCs w:val="22"/>
        </w:rPr>
        <w:t xml:space="preserve">Açıklama: </w:t>
      </w:r>
      <w:r>
        <w:rPr>
          <w:rFonts w:ascii="Times New Roman" w:cs="Times New Roman" w:eastAsia="Times New Roman" w:hAnsi="Times New Roman"/>
          <w:b w:val="false"/>
          <w:bCs w:val="false"/>
          <w:color w:val="000000"/>
          <w:sz w:val="22"/>
          <w:szCs w:val="22"/>
        </w:rPr>
        <w:t xml:space="preserve">“İşyeri Eğitimi” ve “İşyeri Uygulaması” dersleri birlikte değerlendirmeye alındığında 15 AKTS sınırını aşan başvuru kabul edilir. Bu dersler için tanıma başvurusu yapan öğrencinin diğer dersler için başvurusu kabul edilmez.</w:t>
      </w:r>
    </w:p>
    <w:p>
      <w:pPr>
        <w:spacing w:after="0" w:before="200"/>
      </w:pPr>
      <w:r>
        <w:rPr>
          <w:rFonts w:ascii="Times New Roman" w:cs="Times New Roman" w:eastAsia="Times New Roman" w:hAnsi="Times New Roman"/>
          <w:b w:val="false"/>
          <w:bCs w:val="false"/>
          <w:color w:val="000000"/>
          <w:sz w:val="8"/>
          <w:szCs w:val="8"/>
        </w:rPr>
        <w:t xml:space="preserve"/>
      </w:r>
    </w:p>
    <w:tbl>
      <w:tblPr>
        <w:tblW w:type="dxa" w:w="9062"/>
        <w:jc w:val="center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single" w:color="000000" w:sz="8"/>
          <w:insideV w:val="single" w:color="000000" w:sz="8"/>
        </w:tblBorders>
        <w:tblLayout w:type="fixed"/>
      </w:tblPr>
      <w:tblGrid>
        <w:gridCol w:w="2805"/>
        <w:gridCol w:w="6257"/>
      </w:tblGrid>
      <w:tr>
        <w:trPr>
          <w:tblHeader/>
        </w:trPr>
        <w:tc>
          <w:tcPr>
            <w:tcW w:type="dxa" w:w="9062"/>
            <w:gridSpan w:val="2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pacing w:val="30"/>
                <w:sz w:val="22"/>
                <w:szCs w:val="22"/>
              </w:rPr>
              <w:t xml:space="preserve">BAŞVURU VE BİLGİ KAYNAKLARI</w:t>
            </w:r>
          </w:p>
        </w:tc>
      </w:tr>
      <w:tr>
        <w:tc>
          <w:tcPr>
            <w:tcW w:type="dxa" w:w="2805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2"/>
                <w:szCs w:val="22"/>
              </w:rPr>
              <w:t xml:space="preserve">Başvuru Adresi</w:t>
            </w:r>
          </w:p>
        </w:tc>
        <w:tc>
          <w:tcPr>
            <w:tcW w:type="dxa" w:w="6257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pPr>
              <w:spacing w:after="0" w:before="0" w:line="260"/>
            </w:pPr>
            <w:hyperlink w:history="1" r:id="rIdbv2jpjfqgko_fst2lhom8">
              <w:r>
                <w:rPr>
                  <w:rFonts w:ascii="Times New Roman" w:cs="Times New Roman" w:eastAsia="Times New Roman" w:hAnsi="Times New Roman"/>
                  <w:b/>
                  <w:bCs/>
                  <w:color w:val="000000"/>
                  <w:sz w:val="22"/>
                  <w:szCs w:val="22"/>
                  <w:u w:val="single"/>
                </w:rPr>
                <w:t xml:space="preserve">https://oncekikazanim.sabis.sakarya.edu.tr/</w:t>
              </w:r>
            </w:hyperlink>
          </w:p>
        </w:tc>
      </w:tr>
      <w:tr>
        <w:tc>
          <w:tcPr>
            <w:tcW w:type="dxa" w:w="2805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2"/>
                <w:szCs w:val="22"/>
              </w:rPr>
              <w:t xml:space="preserve">Mevzuat</w:t>
            </w:r>
          </w:p>
        </w:tc>
        <w:tc>
          <w:tcPr>
            <w:tcW w:type="dxa" w:w="6257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2"/>
                <w:szCs w:val="22"/>
              </w:rPr>
              <w:t xml:space="preserve">Sakarya Üniversitesi Önceki Öğrenmelerin Tanınması Senato Esasları için </w:t>
            </w:r>
            <w:hyperlink w:history="1" r:id="rId3-4wphiph7q7r5pkaguuz">
              <w:r>
                <w:rPr>
                  <w:rFonts w:ascii="Times New Roman" w:cs="Times New Roman" w:eastAsia="Times New Roman" w:hAnsi="Times New Roman"/>
                  <w:b/>
                  <w:bCs/>
                  <w:color w:val="000000"/>
                  <w:sz w:val="22"/>
                  <w:szCs w:val="22"/>
                  <w:u w:val="single"/>
                </w:rPr>
                <w:t xml:space="preserve">tıklayınız</w:t>
              </w:r>
            </w:hyperlink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2"/>
                <w:szCs w:val="22"/>
              </w:rPr>
              <w:t xml:space="preserve">.</w:t>
            </w:r>
          </w:p>
        </w:tc>
      </w:tr>
    </w:tbl>
    <w:p>
      <w:pPr>
        <w:pBdr>
          <w:top w:val="single" w:color="000000" w:sz="8"/>
          <w:bottom w:val="single" w:color="000000" w:sz="8"/>
          <w:left w:val="single" w:color="000000" w:sz="8"/>
          <w:right w:val="single" w:color="000000" w:sz="8"/>
        </w:pBdr>
        <w:spacing w:after="0" w:before="380" w:line="276"/>
        <w:ind w:left="200" w:right="200"/>
        <w:jc w:val="center"/>
      </w:pPr>
      <w:r>
        <w:rPr>
          <w:rFonts w:ascii="Times New Roman" w:cs="Times New Roman" w:eastAsia="Times New Roman" w:hAnsi="Times New Roman"/>
          <w:b/>
          <w:bCs/>
          <w:color w:val="000000"/>
          <w:sz w:val="22"/>
          <w:szCs w:val="22"/>
        </w:rPr>
        <w:t xml:space="preserve">Duyurunun ekindeki dosyada başvuru adımlarıyla ilgili bilgi mevcuttur.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40"/>
      </w:pPr>
      <w:rPr>
        <w:rFonts w:ascii="Times New Roman" w:cs="Times New Roman" w:eastAsia="Times New Roman" w:hAnsi="Times New Roman"/>
        <w:color w:val="000000"/>
        <w:sz w:val="22"/>
        <w:szCs w:val="22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color w:val="000000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bv2jpjfqgko_fst2lhom8" Type="http://schemas.openxmlformats.org/officeDocument/2006/relationships/hyperlink" Target="https://oncekikazanim.sabis.sakarya.edu.tr/" TargetMode="External"/><Relationship Id="rId3-4wphiph7q7r5pkaguuz" Type="http://schemas.openxmlformats.org/officeDocument/2006/relationships/hyperlink" Target="https://kms.kaysis.gov.tr/Home/Goster/150586" TargetMode="Externa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2026-08-27T08:11:37.994Z</dcterms:created>
  <dcterms:modified xsi:type="dcterms:W3CDTF">2026-08-27T08:11:37.996Z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